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0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500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  <w:t>02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  <w:t>年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哈尔滨纳诺智能装备有限公司</w:t>
      </w:r>
    </w:p>
    <w:p w14:paraId="21F7D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  <w:t>社会责任报告</w:t>
      </w:r>
    </w:p>
    <w:p w14:paraId="051B88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一、公司概况</w:t>
      </w:r>
    </w:p>
    <w:p w14:paraId="67359BC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公司于2024年10月15日由哈尔滨纳诺机械有限公司变更为</w:t>
      </w:r>
      <w:r>
        <w:rPr>
          <w:rFonts w:hint="eastAsia" w:ascii="宋体" w:hAnsi="宋体"/>
          <w:sz w:val="24"/>
        </w:rPr>
        <w:t>哈尔滨纳诺智能装备有限公司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公司</w:t>
      </w:r>
      <w:r>
        <w:rPr>
          <w:rFonts w:hint="eastAsia" w:ascii="宋体" w:hAnsi="宋体"/>
          <w:sz w:val="24"/>
        </w:rPr>
        <w:t>成立于2010年01月08日</w:t>
      </w:r>
      <w:r>
        <w:rPr>
          <w:rFonts w:hint="eastAsia" w:ascii="宋体" w:hAnsi="宋体"/>
          <w:sz w:val="24"/>
          <w:lang w:val="en-US" w:eastAsia="zh-CN"/>
        </w:rPr>
        <w:t>的民营企业，公司主要经营范围是制药专用设备制造；食品、酒、饮料及茶生产专用设备制造；专用设备制造（不含许可类专业设备制造）；技术服务、技术开发、技术咨询、技术交流、技术转让、技术推广；软件外包服务；软件开发；互联网销售（除销售需要许可的商品）；货物进出口；技术进出口；通用设备制造（不含特种设备制造）；专用设备修理；通用设备修理；机械设备研发；机械设备销售；普通机械设备安装服务等经营范围。是国家科</w:t>
      </w:r>
      <w:r>
        <w:rPr>
          <w:rFonts w:hint="eastAsia" w:ascii="宋体" w:hAnsi="宋体"/>
          <w:sz w:val="24"/>
        </w:rPr>
        <w:t>技部、财政部、税务总局共同认定的国家高新技术企业，也是国家医药管理局制药装备行业协会和中国药学会的理事单位，是中国制药机械标准化委员会定标委员单位。公司拥有五万平米现代化的生产研发基地，并建有近千平米符合GMP标准的制药工艺试验中心，可为用户提供完整的固体制剂工艺现场动态模拟及数据分析。</w:t>
      </w:r>
    </w:p>
    <w:p w14:paraId="50A65C8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公司占地面积5万平方米，职工</w:t>
      </w:r>
      <w:r>
        <w:rPr>
          <w:rFonts w:hint="eastAsia" w:ascii="宋体" w:hAnsi="宋体"/>
          <w:sz w:val="24"/>
          <w:lang w:val="en-US" w:eastAsia="zh-CN"/>
        </w:rPr>
        <w:t>175</w:t>
      </w:r>
      <w:r>
        <w:rPr>
          <w:rFonts w:hint="eastAsia" w:ascii="宋体" w:hAnsi="宋体"/>
          <w:sz w:val="24"/>
        </w:rPr>
        <w:t>人，其中具有高中级技术职称近2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人，各种主要机电设备200余台。公司设有技术部、质检部、综合部、销售部、供应部、财务部、生产部以及下属的生产车间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具有机加、焊接等专业加工的能力，且有电火花、数控机床、精密镗床等精密设备。</w:t>
      </w:r>
    </w:p>
    <w:p w14:paraId="17C2BF8C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公司已通过</w:t>
      </w:r>
      <w:r>
        <w:rPr>
          <w:rFonts w:ascii="宋体" w:hAnsi="宋体"/>
          <w:sz w:val="24"/>
        </w:rPr>
        <w:t>GB/T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19001－2016《质量管理体系要求》</w:t>
      </w:r>
      <w:r>
        <w:rPr>
          <w:rFonts w:hint="eastAsia" w:ascii="宋体" w:hAnsi="宋体"/>
          <w:sz w:val="24"/>
        </w:rPr>
        <w:t>、GB/T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24001-2016《环境管理体系要求及使用指南》和</w:t>
      </w:r>
      <w:r>
        <w:rPr>
          <w:rFonts w:hint="eastAsia" w:ascii="宋体" w:hAnsi="宋体"/>
          <w:sz w:val="24"/>
          <w:u w:val="none"/>
        </w:rPr>
        <w:t>GB/T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none"/>
        </w:rPr>
        <w:t>45001-2020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u w:val="none"/>
        </w:rPr>
        <w:t>职</w:t>
      </w:r>
      <w:r>
        <w:rPr>
          <w:rFonts w:hint="eastAsia" w:ascii="宋体" w:hAnsi="宋体"/>
          <w:sz w:val="24"/>
        </w:rPr>
        <w:t>业健康安全管理体系要求及使用指南</w:t>
      </w:r>
      <w:r>
        <w:rPr>
          <w:rFonts w:hint="eastAsia" w:ascii="宋体" w:hAnsi="宋体"/>
          <w:sz w:val="24"/>
          <w:u w:val="none"/>
        </w:rPr>
        <w:t>》</w:t>
      </w:r>
      <w:r>
        <w:rPr>
          <w:rFonts w:hint="eastAsia" w:ascii="宋体" w:hAnsi="宋体"/>
          <w:sz w:val="24"/>
          <w:u w:val="none"/>
          <w:lang w:eastAsia="zh-CN"/>
        </w:rPr>
        <w:t>、</w:t>
      </w:r>
      <w:r>
        <w:rPr>
          <w:rFonts w:hint="eastAsia" w:ascii="宋体" w:hAnsi="宋体"/>
          <w:sz w:val="24"/>
          <w:u w:val="none"/>
        </w:rPr>
        <w:t>GB/T23331-2020《能</w:t>
      </w:r>
      <w:r>
        <w:rPr>
          <w:rFonts w:ascii="Arial" w:hAnsi="Arial" w:eastAsia="宋体" w:cs="Arial"/>
          <w:sz w:val="24"/>
          <w:szCs w:val="24"/>
        </w:rPr>
        <w:t>源管理体系   要求及使用指南》</w:t>
      </w:r>
      <w:r>
        <w:rPr>
          <w:rFonts w:hint="eastAsia" w:ascii="Arial" w:hAnsi="Arial" w:cs="Arial"/>
          <w:sz w:val="24"/>
          <w:szCs w:val="24"/>
          <w:lang w:val="en-US" w:eastAsia="zh-CN"/>
        </w:rPr>
        <w:t>管理体系认证，产品通过欧盟CE认证。</w:t>
      </w:r>
    </w:p>
    <w:p w14:paraId="15870CC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经过几年来的发展，纳诺已为世界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0多个国家和地区的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000多家用户提供了固体制剂成套设备和生产线。随着企业的不断发展，纳诺将更好的为国内外用户提供一流的符合制药行业CGMP、EUGMP、FDA认证标准的固体制剂成套设备，同时也为食品、保健品、化工行业客户提供成套设备的设计生产、安装调试、人员培训等服务。</w:t>
      </w:r>
    </w:p>
    <w:p w14:paraId="0A3605FD">
      <w:pPr>
        <w:pStyle w:val="4"/>
        <w:spacing w:line="360" w:lineRule="auto"/>
        <w:ind w:firstLine="511" w:firstLineChars="213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公司遵循现代的经营理念、管理模式和技术创新原则，秉承“以顾客为中心，以质量为生命、以信誉为根本”的宗旨，凭借良好的技术优势、丰富的生产经验、完善的质量管理体系，为广大用户提供一流的产品。</w:t>
      </w:r>
    </w:p>
    <w:p w14:paraId="2C67457E">
      <w:pPr>
        <w:spacing w:line="52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本公司愿以诚信的态度与新老用户精诚合作、共同发展。我们竭诚欢迎各界朋友前来订货洽谈、技术合作和经验交流。</w:t>
      </w:r>
    </w:p>
    <w:p w14:paraId="435721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二、公司发展计划</w:t>
      </w:r>
    </w:p>
    <w:p w14:paraId="1B29D0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2.1业务战略</w:t>
      </w:r>
    </w:p>
    <w:p w14:paraId="443D52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公司定了“立足主业、做精做强、规范管理、创立品牌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战略规划,使公司战略管理制度化、规范化、标准化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。</w:t>
      </w:r>
    </w:p>
    <w:p w14:paraId="05E1B4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2.2远景规划目标</w:t>
      </w:r>
    </w:p>
    <w:p w14:paraId="63715D1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打造企业品牌，勇当同行先进，创建一流企业。加强国内外战略合作，推动公司快速成长壮大。</w:t>
      </w:r>
    </w:p>
    <w:p w14:paraId="51D2E6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三、高效管理</w:t>
      </w:r>
    </w:p>
    <w:p w14:paraId="10F5C802">
      <w:pPr>
        <w:autoSpaceDE w:val="0"/>
        <w:autoSpaceDN w:val="0"/>
        <w:adjustRightInd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公司编制了《管理手册》、《程序文件》《管理制度汇编》等相关文件,从制度上来约束员工行为,作为公司进行日常工作管理的依据。公司的高层领导承担相应的经营、道德和法律责任,自身的行为受到一定约束;治理以事实为基础，坚持科学性、民主性，经营责任和权限坚持明确性、透明性,道德责任坚持社会性、公益性，法律责任坚持严肃性、公正性。</w:t>
      </w:r>
    </w:p>
    <w:p w14:paraId="695987D7">
      <w:pPr>
        <w:autoSpaceDE w:val="0"/>
        <w:autoSpaceDN w:val="0"/>
        <w:adjustRightInd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公司自创立之初就建立了法人治理结构,实现了所有权、经营权和监督权的分离和制衡.公司高层领导接受董事会任命，聘任合同中明确经营责任,每年签订安全生产、环境保护、产量、质量、利税以及企业发展的责任状,由公司进行年度考核，企业经营绩效与中高层领导薪酬挂钩。董事会定期审议公司年度预算及执行情况.公司高层领导除接受董事会、监事会监督外，每年举行一次中层领导对公司高层领导的民主测评,分别对管理层的经营、创新、廉洁、协作等四个方面进行无记名表决。</w:t>
      </w:r>
    </w:p>
    <w:p w14:paraId="0C63FAAC">
      <w:pPr>
        <w:autoSpaceDE w:val="0"/>
        <w:autoSpaceDN w:val="0"/>
        <w:adjustRightInd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公司依据国家《会计准则》《财务通则》以及上级公司的相关要求:建立建全了资金管理规范、预算管理制度、资产管理规范、税收管理规范项目管理制度在内的一系列财务管理制度,使财务管理有在生产经营方面,公司领导层组织各职能部门进行年度预算编制,该预算得到审核批准后实施.每月各职能部门计划下月度资金安排，预算内资金可直接入账手续,但超预算或预算外资金须由责任部门提出原因分析后经党、政、工联席会议确定是否安排。在编制年度资金预算时，始终遵循压缩可控成本,确保资产保值增值。</w:t>
      </w:r>
    </w:p>
    <w:p w14:paraId="436E21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3.2内部控制降低风险</w:t>
      </w:r>
    </w:p>
    <w:p w14:paraId="3A9353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按照国家五部委颁布的《企业内部控制基本规范》及配套指引等有关法律和法规的要求，建立适应企业发展和管理需要的内部控制体系。每年对全公司业务环节进行风险评估，识别风险，区分重大风险、一般风险，根据风险水平建立防范预案，确保风险可控，完善高风险业务环节。每年制定内控审计计划，根据审计计划开展审计工作，针对公司重点业务环节进行专项审计，发现问题，跟踪整改落实，确保业务开展合法合规。</w:t>
      </w:r>
    </w:p>
    <w:p w14:paraId="2235C2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每年公司聘请外部机构对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进行内控审计、内控评价，对公司业务全流程进行审计，以保证企业经营管理合法合规、资产安全、财务报告及相关信息真实完整，提高经营效率和效果，促进企业实现发展战略。</w:t>
      </w:r>
    </w:p>
    <w:p w14:paraId="5F7996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四、社会责任实践</w:t>
      </w:r>
    </w:p>
    <w:p w14:paraId="4135CB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4.1职工权益保护</w:t>
      </w:r>
    </w:p>
    <w:p w14:paraId="01325C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企业发展的同时，重视员工的权益保障。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制定了符合劳动法的企业合同规范，与职工的劳动合同签订率达到了100%。企业严格依法制定了劳动规章制度，与员工劳动合同的订立、履行、变更、解除和终止等程序合法、内容规范。</w:t>
      </w:r>
    </w:p>
    <w:p w14:paraId="19CD1E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保证每月按时足额支付职工工资，从无拖欠工资情况发生。同时，企业制定了职工工资增长制度机制，保障员工薪酬与企业效益、劳动生产率增长相适应。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依法执行8小时工作时间，不提倡无意义加班，严格执行法定假期休假制度。春节期间，企业享有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法定节假日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。</w:t>
      </w:r>
    </w:p>
    <w:p w14:paraId="1660BD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依法参加社会保险，为职工办理了社会养老保险、失业保险、医疗保险、工伤保险、生育保险等险种，定期组织职工进行体检，保障了职工的合法权益。充分保障职工劳动报酬、休息休假、社会保险权益。同时，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党政工共同建立和完善了各项安全生产规章制度，完整的安全管理台账、安全生产责任制落实到人，严格按各部门岗位职责职责签定安全生产责任书。制定了完整的应急预案，同时安全操作规程考核制度取得效果较好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每月定期开展安全生产教育培训，“人人讲安全、安全为人人，安全生产人人有责”的思想贯彻到每一位员工，保证安全生产无事故。</w:t>
      </w:r>
    </w:p>
    <w:p w14:paraId="7BC90E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为特殊工种提供护目镜、防护服等特殊防护装备。企业每年定期组织员工健康检查，有效预防工伤和职业病发生。此外，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严格执行女职工和未成年工特殊劳动保护规定，近3年来，无任何安全生产事故和职业危害事故。</w:t>
      </w:r>
    </w:p>
    <w:p w14:paraId="442A24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另外，公司建立了职工岗位培训制度，职工教育经费足额到位。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定期组织开展多种形式的岗位、技能、安全等培训活动。一方面，企业定时组织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生产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设备等方面专家学者走进企业为员工开展培训活动，提高员工岗位和生产技能。另一方面，企业深入开展普法教育，通过召开安全生产会议等形式，宣传和学习《安全生产法》《工会法》《职业病防治法》等法律法规。三是丰富宣传活动形式，通过组织职工进行技能知识教育，参加多岗位轮换实践等活动，使广大员工全面了解企业，不断夯实日常基本技能的基础上重视通过培训学习提高自身水平，积极提高全员学习意识。同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积极鼓励职工参加学历教育、继续教育和技能等级认定，提高职工技能水平和文化知识水平。</w:t>
      </w:r>
    </w:p>
    <w:p w14:paraId="577949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4.2供应商客户权益保护</w:t>
      </w:r>
    </w:p>
    <w:p w14:paraId="75D734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始终坚持以客户为中心，为客户提供高品质的产品和服务为奋斗目标，在产品生产和检验环节高标准、严要求；在产品销售和发货环节提高效率，层层检验；在售后服务环节加强人员配备，售后问题做到反馈及时，有效答复，处理得当，客户满意。</w:t>
      </w:r>
    </w:p>
    <w:p w14:paraId="3BB04B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对供应商的选择都经过严格的资质审核，严格按照合格供应商准入体系进行管理，共同为维护市场秩序贡献力量，每年对供应商进行等级考核，不断完善公司制度，为供应商提供更加合理的政策支持，促进双方合作共赢。</w:t>
      </w:r>
    </w:p>
    <w:p w14:paraId="7113A4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4.3环境保护与可持续发展 </w:t>
      </w:r>
    </w:p>
    <w:p w14:paraId="141BCA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一直非常重视加工、生产全过程的绿色环保，企业发展一直兼顾生态环境建设。公司环境保护设施齐全，通过了环保验收，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进行了排污登记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焊接车间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配建了布袋除尘设施，固废废物等统一收集外售，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危险废弃物委托有资质的企业处理。每年定期对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大气污染物排放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进行监测，均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达标符合国家环保要求。</w:t>
      </w:r>
    </w:p>
    <w:p w14:paraId="45AABB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4.3.1废水</w:t>
      </w:r>
    </w:p>
    <w:p w14:paraId="766C9F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废水主要是生活污水、食堂污水均经隔油池处理后排入区域排水管网进入群力污水处理厂。</w:t>
      </w:r>
    </w:p>
    <w:p w14:paraId="3E62EF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4.3.2废气</w:t>
      </w:r>
    </w:p>
    <w:p w14:paraId="7B122A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食堂油烟安装油烟净化装置后高空排放。</w:t>
      </w:r>
    </w:p>
    <w:p w14:paraId="3EF466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打磨产生粉尘设备上安装集气罩，通过15米排气筒高空排放；焊烟通过移动排风装置，进入焊接烟尘净化器净化后15米高空排放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，经生产车间房顶高度为 15m 的排气筒排放，排放速率及浓度满足《大气污染物综合排放标准》（GB16297-1996）中二级标准。</w:t>
      </w:r>
    </w:p>
    <w:p w14:paraId="04BD3D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4.3.3噪声</w:t>
      </w:r>
    </w:p>
    <w:p w14:paraId="181DE8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公司对产生噪声的设备采取基础减震、厂房隔声等措施进行降噪处理。噪声标准执行《工业企业厂界环境噪声排放标准》（GB12348-2008）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类标准。公司每年对公司周边区域进行噪声检测，确保达标。</w:t>
      </w:r>
    </w:p>
    <w:p w14:paraId="33FC02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应急预案</w:t>
      </w:r>
    </w:p>
    <w:p w14:paraId="697AC8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为了应对突发环境事故，公司编制了《应急预案》并于202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年1月1日在公司正式实施。为了提高预案的可实施性，编制了《应急预案演练方案》，规范和强化应对突发事件的应急处置能力，定期组织预案演练，并进行总结，确保环境预案更加完善合理、更具有针对性。</w:t>
      </w:r>
    </w:p>
    <w:p w14:paraId="09AD51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4.4公共关系和社会公益事业</w:t>
      </w:r>
    </w:p>
    <w:p w14:paraId="4E6B494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公司积极地支持公益事业，由公司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综合部</w:t>
      </w:r>
      <w:r>
        <w:rPr>
          <w:rFonts w:ascii="宋体" w:hAnsi="宋体" w:cs="宋体"/>
          <w:color w:val="000000"/>
          <w:kern w:val="0"/>
          <w:sz w:val="28"/>
          <w:szCs w:val="28"/>
        </w:rPr>
        <w:t>组织对公益支持进行策划,报总经理审批后实施。在组织内部,公司设立互助基金，帮助和支持家庭成员发生重大疾病、自然灾害、助残等。春节期间,组织也对特困职工进行慰问，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公司自2019年至今，每年提供10个岗位给残疾人，为残疾人就业提供帮助。</w:t>
      </w:r>
      <w:r>
        <w:rPr>
          <w:rFonts w:ascii="宋体" w:hAnsi="宋体" w:cs="宋体"/>
          <w:color w:val="000000"/>
          <w:kern w:val="0"/>
          <w:sz w:val="28"/>
          <w:szCs w:val="28"/>
        </w:rPr>
        <w:t>高层领导也充分发挥表率作用,为公益事业做出了应有的贡献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52B9EB9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公司积极参与政府组织的各项活动，2018年，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</w:t>
      </w:r>
      <w:r>
        <w:rPr>
          <w:rFonts w:ascii="宋体" w:hAnsi="宋体" w:cs="宋体"/>
          <w:color w:val="000000"/>
          <w:kern w:val="0"/>
          <w:sz w:val="28"/>
          <w:szCs w:val="28"/>
        </w:rPr>
        <w:t>成功举办了第十五届冰雪节固体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制剂技术交流会暨固体制剂法规与技术研讨会。</w:t>
      </w:r>
    </w:p>
    <w:p w14:paraId="3E7F76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在新冠疫情这场突如其来的危机中，公司积极响应政府防疫要求，展现了企业的责任与担当。我们全力以赴生产疫情用药“莲花清瘟胶囊”所需的设备，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保证</w:t>
      </w:r>
      <w:r>
        <w:rPr>
          <w:rFonts w:ascii="宋体" w:hAnsi="宋体" w:cs="宋体"/>
          <w:color w:val="000000"/>
          <w:kern w:val="0"/>
          <w:sz w:val="28"/>
          <w:szCs w:val="28"/>
        </w:rPr>
        <w:t>了生产任务的按时完成，为抗击疫情提供了有力支持。这一行动不仅体现了公司对国家和社会的责任感，也进一步巩固了公司在行业中的领先地位和社会形象。</w:t>
      </w:r>
    </w:p>
    <w:p w14:paraId="7A8B61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五、总结与展望</w:t>
      </w:r>
    </w:p>
    <w:p w14:paraId="3DFBA8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当前，面对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机械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产业发展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的智能化、数字化趋势，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公司将继续坚持创新驱动发展战略，不断探索和实践新的管理理念和方法，为推动组织高质量发展贡献力量。</w:t>
      </w:r>
    </w:p>
    <w:p w14:paraId="09EAE2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08F2F1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3285CD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哈尔滨纳诺智能装备有限公司</w:t>
      </w:r>
    </w:p>
    <w:p w14:paraId="0453E9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  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月30日</w:t>
      </w:r>
    </w:p>
    <w:p w14:paraId="71E6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0586"/>
    <w:rsid w:val="41AE3112"/>
    <w:rsid w:val="6A2353BE"/>
    <w:rsid w:val="763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semiHidden/>
    <w:qFormat/>
    <w:uiPriority w:val="0"/>
    <w:rPr>
      <w:rFonts w:eastAsia="楷体_GB2312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4132</Words>
  <Characters>4286</Characters>
  <Lines>0</Lines>
  <Paragraphs>0</Paragraphs>
  <TotalTime>33</TotalTime>
  <ScaleCrop>false</ScaleCrop>
  <LinksUpToDate>false</LinksUpToDate>
  <CharactersWithSpaces>4299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2025-09-03T05:06:00Z</dcterms:created>
  <dc:creator>WHX</dc:creator>
  <cp:lastModifiedBy>王洪霞</cp:lastModifiedBy>
  <dcterms:modified xsi:type="dcterms:W3CDTF">2025-09-04T06:07:33Z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eyJoZGlkIjoiYzdhZWQzYjc4Y2FjMDYxYTJiOTQwNzQwZTFjYzBjOGYiLCJ1c2VySWQiOiI1NDA2MTkyNzQifQ==</vt:lpwstr>
  </property>
  <property fmtid="{D5CDD505-2E9C-101B-9397-08002B2CF9AE}" pid="4" name="ICV">
    <vt:lpwstr>890F95566C6841418A0BFAEC7ACDCBA8_12</vt:lpwstr>
  </property>
</Properties>
</file>